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E6" w:rsidRPr="00B5036E" w:rsidRDefault="005752E6" w:rsidP="005752E6">
      <w:pPr>
        <w:shd w:val="clear" w:color="auto" w:fill="FFCC99"/>
        <w:tabs>
          <w:tab w:val="num" w:pos="0"/>
        </w:tabs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B5036E"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 xml:space="preserve">   Informaţia cu privire la condiţiile de participare la concurs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0"/>
      </w:tblGrid>
      <w:tr w:rsidR="005752E6" w:rsidRPr="00B5036E" w:rsidTr="001C33FF">
        <w:trPr>
          <w:trHeight w:val="877"/>
        </w:trPr>
        <w:tc>
          <w:tcPr>
            <w:tcW w:w="10080" w:type="dxa"/>
          </w:tcPr>
          <w:p w:rsidR="005752E6" w:rsidRPr="00B5036E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Ministerul Afacerilor Interne</w:t>
            </w:r>
          </w:p>
          <w:p w:rsidR="005752E6" w:rsidRPr="00B5036E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Biroul migraţie şi azil</w:t>
            </w:r>
          </w:p>
          <w:p w:rsidR="005752E6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mun. Chişinău, str. Ştefan cel Mare, 124</w:t>
            </w:r>
          </w:p>
          <w:p w:rsidR="005752E6" w:rsidRPr="00B5036E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Anunţ cu privire la ocuparea funcţiei publice vacante de</w:t>
            </w:r>
          </w:p>
          <w:p w:rsidR="005752E6" w:rsidRPr="00B5036E" w:rsidRDefault="005752E6" w:rsidP="001C33FF">
            <w:pPr>
              <w:shd w:val="clear" w:color="auto" w:fill="00FFFF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Specialist al Se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rviciului regional „Sud”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</w:p>
          <w:p w:rsidR="00903056" w:rsidRDefault="00215F71" w:rsidP="001C33FF">
            <w:pPr>
              <w:shd w:val="clear" w:color="auto" w:fill="00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e documentare a străinilor a Biroului migraţie şi azil</w:t>
            </w:r>
            <w:r w:rsidR="00903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 </w:t>
            </w:r>
          </w:p>
          <w:p w:rsidR="005752E6" w:rsidRPr="00B5036E" w:rsidRDefault="00903056" w:rsidP="001C33FF">
            <w:pPr>
              <w:shd w:val="clear" w:color="auto" w:fill="00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(cu desfășurarea activității în mun. Chișinău)</w:t>
            </w:r>
          </w:p>
          <w:p w:rsidR="005752E6" w:rsidRPr="00B5036E" w:rsidRDefault="005752E6" w:rsidP="001C33FF">
            <w:pPr>
              <w:shd w:val="clear" w:color="auto" w:fill="00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autoSpaceDE w:val="0"/>
              <w:autoSpaceDN w:val="0"/>
              <w:adjustRightInd w:val="0"/>
              <w:spacing w:after="0" w:line="240" w:lineRule="auto"/>
              <w:ind w:firstLine="53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o-RO" w:eastAsia="ru-RU"/>
              </w:rPr>
            </w:pPr>
          </w:p>
          <w:p w:rsidR="005752E6" w:rsidRPr="00B5036E" w:rsidRDefault="005752E6" w:rsidP="001C33FF">
            <w:pPr>
              <w:autoSpaceDE w:val="0"/>
              <w:autoSpaceDN w:val="0"/>
              <w:adjustRightInd w:val="0"/>
              <w:spacing w:after="0" w:line="240" w:lineRule="auto"/>
              <w:ind w:firstLine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o-RO" w:eastAsia="ru-RU"/>
              </w:rPr>
              <w:t>Scopul general al funcţiei</w:t>
            </w:r>
            <w:r w:rsidRPr="00B5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o-RO" w:eastAsia="ru-RU"/>
              </w:rPr>
              <w:t>:</w:t>
            </w:r>
          </w:p>
          <w:p w:rsidR="005752E6" w:rsidRPr="00B5036E" w:rsidRDefault="005752E6" w:rsidP="001C33FF">
            <w:pPr>
              <w:autoSpaceDE w:val="0"/>
              <w:autoSpaceDN w:val="0"/>
              <w:adjustRightInd w:val="0"/>
              <w:spacing w:after="0" w:line="240" w:lineRule="auto"/>
              <w:ind w:firstLine="5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ro-RO" w:eastAsia="ru-RU"/>
              </w:rPr>
            </w:pPr>
          </w:p>
          <w:p w:rsidR="005752E6" w:rsidRPr="00B5036E" w:rsidRDefault="005752E6" w:rsidP="001C33FF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Asigurarea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r</w:t>
            </w:r>
            <w:r w:rsidRPr="00D441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  <w:t>ealizarea politicii de stat în domeniul imigrării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.</w:t>
            </w: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u-RU"/>
              </w:rPr>
            </w:pPr>
          </w:p>
          <w:p w:rsidR="005752E6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Sarcinile de bază:</w:t>
            </w:r>
          </w:p>
          <w:p w:rsidR="005752E6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510C86" w:rsidRDefault="005752E6" w:rsidP="001C33FF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510C8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Implement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ează</w:t>
            </w:r>
            <w:r w:rsidRPr="00510C8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politicil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</w:t>
            </w:r>
            <w:r w:rsidRPr="00510C8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naţionale în domeniul imigrării şi repatrierii;</w:t>
            </w:r>
          </w:p>
          <w:p w:rsidR="005752E6" w:rsidRPr="00510C86" w:rsidRDefault="005752E6" w:rsidP="001C33F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510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Asigur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ă</w:t>
            </w:r>
            <w:r w:rsidRPr="00510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consultanţ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a </w:t>
            </w:r>
            <w:r w:rsidRPr="00510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cetăţenilor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privind invitarea străinilor şi acordarea dreptului de şedere şi dreptului de repatriere a străinilor;</w:t>
            </w:r>
          </w:p>
          <w:p w:rsidR="005752E6" w:rsidRPr="00F27297" w:rsidRDefault="005752E6" w:rsidP="001C33FF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Recepţion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e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ză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, proces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e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ză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şi transmite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la BMA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cererile 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acordare/prelungire a dreptului de şedere, dreptului de repatriere a străinilor,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eliberare a invitaţiilor şi de prelungire a vizelor.</w:t>
            </w:r>
          </w:p>
          <w:p w:rsidR="005752E6" w:rsidRPr="00F27297" w:rsidRDefault="005752E6" w:rsidP="001C33F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Recepţionează cererile străinilor privind documentarea cu acte de identitate;</w:t>
            </w:r>
          </w:p>
          <w:p w:rsidR="005752E6" w:rsidRPr="009B2CC1" w:rsidRDefault="005752E6" w:rsidP="001C33FF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Completea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ză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şi actualiz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e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ză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Baz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a</w:t>
            </w:r>
            <w:r w:rsidRPr="00F27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de date în limita competenţei şi a domeniului atribuit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;</w:t>
            </w:r>
          </w:p>
          <w:p w:rsidR="005752E6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o-RO" w:eastAsia="ru-RU"/>
              </w:rPr>
              <w:t>Condiţiile de participare la concurs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o-RO" w:eastAsia="ru-RU"/>
              </w:rPr>
              <w:t>:</w:t>
            </w: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>Condiţii generale</w:t>
            </w:r>
            <w:r w:rsidRPr="00B503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  <w:t>:</w:t>
            </w: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deţinerea cetăţeniei Republicii Moldova;</w:t>
            </w:r>
          </w:p>
          <w:p w:rsidR="005752E6" w:rsidRPr="00D44112" w:rsidRDefault="005752E6" w:rsidP="001C3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       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capacitate deplină de exerciţiu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;</w:t>
            </w:r>
          </w:p>
          <w:p w:rsidR="005752E6" w:rsidRPr="00D44112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p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osedarea limbii de stat;</w:t>
            </w:r>
          </w:p>
          <w:p w:rsidR="005752E6" w:rsidRPr="00B5036E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este apt/ă, din punct de vedere al stării sănătăţii, pentru exercitarea funcţiei publice, conform certificatului medical eliberat de instituţia medicală abilitată;</w:t>
            </w:r>
          </w:p>
          <w:p w:rsidR="005752E6" w:rsidRPr="00B5036E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în ultimii 3 ani, nu a fost destituit/ă dintr-o funcţie publică, conform art.64 alin.(1) lit.a) şi b) al Legii nr.158 din 04.07.2008, sau încetat contractul individual de muncă pentru motive disciplinare;</w:t>
            </w:r>
          </w:p>
          <w:p w:rsidR="005752E6" w:rsidRPr="00B5036E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-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lipsa antecedentelor penale;</w:t>
            </w:r>
          </w:p>
          <w:p w:rsidR="005752E6" w:rsidRPr="00B5036E" w:rsidRDefault="005752E6" w:rsidP="001C33FF">
            <w:pPr>
              <w:spacing w:after="0" w:line="240" w:lineRule="auto"/>
              <w:ind w:left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cunoaşterea limbii de stat.</w:t>
            </w:r>
          </w:p>
          <w:p w:rsidR="005752E6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>Cerinţe specifice</w:t>
            </w:r>
            <w:r w:rsidRPr="00B503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  <w:t>:</w:t>
            </w: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Studii: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Superioare, de licenţă sau echivalente, preferabil în domeniul jurisprudenţei, relaţii internaţionale sau studii europene.</w:t>
            </w: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</w:p>
          <w:p w:rsidR="005752E6" w:rsidRPr="00B5036E" w:rsidRDefault="005752E6" w:rsidP="001C33FF">
            <w:pPr>
              <w:tabs>
                <w:tab w:val="left" w:pos="0"/>
                <w:tab w:val="left" w:pos="284"/>
                <w:tab w:val="num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Cunoştinţe:</w:t>
            </w:r>
            <w:r w:rsidRPr="00B5036E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ro-RO" w:eastAsia="ru-RU"/>
              </w:rPr>
              <w:t xml:space="preserve">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Cunoaşterea legislaţiei în domeniu, cunoaşterea limbii de stat şi cel puţin a unei limbi de circulaţie internaţională (engleză, franceză), cunoştinţe de operare la calculator: Word, Excel, Power Point, Internet.</w:t>
            </w:r>
          </w:p>
          <w:p w:rsidR="005752E6" w:rsidRPr="00B5036E" w:rsidRDefault="005752E6" w:rsidP="001C33FF">
            <w:pPr>
              <w:tabs>
                <w:tab w:val="left" w:pos="0"/>
                <w:tab w:val="left" w:pos="284"/>
                <w:tab w:val="num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752E6" w:rsidRPr="00D44112" w:rsidRDefault="005752E6" w:rsidP="001C3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u-RU"/>
              </w:rPr>
              <w:t xml:space="preserve"> 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Experienţă profesională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: 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minimum 1 an în serviciul public. Experienţa în domeniu constituie o prioritate.</w:t>
            </w:r>
          </w:p>
          <w:p w:rsidR="005752E6" w:rsidRPr="00B5036E" w:rsidRDefault="005752E6" w:rsidP="00215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D44112" w:rsidRDefault="005752E6" w:rsidP="001C33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Abilităţi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: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abilităţi de comunicare eficientă, analiză şi sinteză, organizare, luare a deciziilor, argumentare, prezentare, motivare,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spirit de iniţiativă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,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soluţionare de probleme, aplanare de conflicte, </w:t>
            </w:r>
          </w:p>
          <w:p w:rsidR="005752E6" w:rsidRPr="00483476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D44112" w:rsidRDefault="005752E6" w:rsidP="001C33F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Atitudini/comportamente: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4411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respect faţă de oameni, spirit de iniţiativă, diplomaţie, flexibilitate, disciplină, responsabilitate, rezistentă la efort şi stres, tendinţă spre dezvoltare profesională continuă. </w:t>
            </w:r>
          </w:p>
          <w:p w:rsidR="005752E6" w:rsidRPr="00B5036E" w:rsidRDefault="005752E6" w:rsidP="001C33FF">
            <w:pPr>
              <w:spacing w:after="0" w:line="240" w:lineRule="auto"/>
              <w:ind w:firstLine="5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Condiţiile de muncă:</w:t>
            </w:r>
          </w:p>
          <w:p w:rsidR="005752E6" w:rsidRPr="00B5036E" w:rsidRDefault="005752E6" w:rsidP="001C33F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Regim de muncă: 40 de ore pe săptămînă, 8 ore pe zi, disponibilitatea activităţii peste program după caz, conform legislaţiei în vigoare;</w:t>
            </w:r>
          </w:p>
          <w:p w:rsidR="005752E6" w:rsidRPr="00B5036E" w:rsidRDefault="005752E6" w:rsidP="001C33F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Program de muncă: luni - vineri, orele 8.00 - 17.00, pauza de masă 12.00 - 13.00;</w:t>
            </w:r>
          </w:p>
          <w:p w:rsidR="005752E6" w:rsidRPr="00B5036E" w:rsidRDefault="005752E6" w:rsidP="001C33F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Activitate desfăşurată: preponderent de birou.</w:t>
            </w:r>
          </w:p>
          <w:p w:rsidR="005752E6" w:rsidRPr="00B5036E" w:rsidRDefault="005752E6" w:rsidP="001C33FF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Nivelul funcţiei</w:t>
            </w:r>
            <w:r w:rsidRPr="00B503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: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funcţie publică de execuţie.</w:t>
            </w: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Salariu de funcţie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:  Conform prevederilor legii nr.48 din 22.03.2012 privind sistemul de salarizare a funcţionarilor publici şi Hotărârii Guvernului nr. 331 din 28.05.2012  „Privind salarizarea funcţionarilor publici”. </w:t>
            </w:r>
          </w:p>
          <w:p w:rsidR="005752E6" w:rsidRPr="00B5036E" w:rsidRDefault="005752E6" w:rsidP="001C33FF">
            <w:pPr>
              <w:spacing w:after="0" w:line="240" w:lineRule="auto"/>
              <w:ind w:firstLine="5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 xml:space="preserve">Concursul se va organiza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în conformitate cu Regulamentul „Cu privire la ocuparea funcţiei publice vacante prin concurs”, aprobat prin Hotărârea Guvernului nr.201 din 11 martie 2009 şi va include:  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proba scrisă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şi </w:t>
            </w: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interviul.</w:t>
            </w:r>
          </w:p>
          <w:p w:rsidR="005752E6" w:rsidRPr="00B5036E" w:rsidRDefault="005752E6" w:rsidP="001C33FF">
            <w:pPr>
              <w:spacing w:after="0" w:line="240" w:lineRule="auto"/>
              <w:ind w:firstLine="53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</w:pPr>
          </w:p>
          <w:p w:rsidR="005752E6" w:rsidRPr="00903056" w:rsidRDefault="005752E6" w:rsidP="001C33FF">
            <w:pPr>
              <w:spacing w:after="0" w:line="240" w:lineRule="auto"/>
              <w:ind w:firstLine="53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</w:pPr>
            <w:r w:rsidRPr="009030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 xml:space="preserve">Informaţia despre data şi ora  probei  scrise şi  a  interviului  va fi plasată pe pagina web a </w:t>
            </w:r>
            <w:proofErr w:type="spellStart"/>
            <w:r w:rsidRPr="009030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>BMA</w:t>
            </w:r>
            <w:proofErr w:type="spellEnd"/>
            <w:r w:rsidRPr="009030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 xml:space="preserve">  </w:t>
            </w:r>
            <w:hyperlink r:id="rId5" w:history="1">
              <w:proofErr w:type="spellStart"/>
              <w:r w:rsidRPr="00903056">
                <w:rPr>
                  <w:rFonts w:ascii="Times New Roman" w:eastAsia="Times New Roman" w:hAnsi="Times New Roman" w:cs="Times New Roman"/>
                  <w:b/>
                  <w:i/>
                  <w:sz w:val="24"/>
                  <w:u w:val="single"/>
                  <w:lang w:val="ro-RO" w:eastAsia="ru-RU"/>
                </w:rPr>
                <w:t>www.bma.gov.md</w:t>
              </w:r>
              <w:proofErr w:type="spellEnd"/>
            </w:hyperlink>
            <w:r w:rsidRPr="009030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o-RO" w:eastAsia="ru-RU"/>
              </w:rPr>
              <w:t xml:space="preserve">  precum şi va fi adusă la cunoştinţa fiecărui candidat admis la  proba scrisă şi  la interviu.</w:t>
            </w:r>
          </w:p>
          <w:p w:rsidR="00903056" w:rsidRDefault="00903056" w:rsidP="001C33FF">
            <w:pPr>
              <w:suppressAutoHyphens/>
              <w:spacing w:after="0" w:line="184" w:lineRule="atLeast"/>
              <w:ind w:firstLine="53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o-RO" w:eastAsia="ar-SA"/>
              </w:rPr>
            </w:pPr>
          </w:p>
          <w:p w:rsidR="00E048FB" w:rsidRDefault="00E048FB" w:rsidP="00E048FB">
            <w:pPr>
              <w:pStyle w:val="rtejustify"/>
              <w:spacing w:before="0" w:after="0" w:line="184" w:lineRule="atLeast"/>
              <w:ind w:firstLine="536"/>
              <w:jc w:val="both"/>
              <w:rPr>
                <w:b/>
                <w:i/>
                <w:u w:val="single"/>
                <w:lang w:val="ro-RO"/>
              </w:rPr>
            </w:pPr>
            <w:r>
              <w:rPr>
                <w:b/>
                <w:i/>
                <w:u w:val="single"/>
                <w:lang w:val="ro-RO"/>
              </w:rPr>
              <w:t>Dosarul de participare la concurs va conţine: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formularul de participare la concurs;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copia buletinului de identitate;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copia diplomei, atestatului de studii şi ale certificatelor de absolvire a cursurilor de perfecţionare profesională şi/sau de specializare;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copia carnetului de muncă, dacă candidatul are stagiu de muncă;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caracteristica de la ultimul loc de muncă sau studii;</w:t>
            </w:r>
          </w:p>
          <w:p w:rsidR="005752E6" w:rsidRPr="00B5036E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  <w:t>- declaraţia pe propria răspundere cu privire la faptul că: 1) nu are antecedente penale, 2) nu se află sub urmărire penală sau cazier judiciar.</w:t>
            </w:r>
          </w:p>
          <w:p w:rsidR="005752E6" w:rsidRPr="00B5036E" w:rsidRDefault="005752E6" w:rsidP="001C3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formularul de participare, specificat în anexa la prezentul Regulament; </w:t>
            </w: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- certificatul medical;</w:t>
            </w:r>
          </w:p>
          <w:p w:rsidR="005752E6" w:rsidRPr="00B5036E" w:rsidRDefault="005752E6" w:rsidP="001C33F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- documentele care atestă prestarea voluntariatului – în cazul în care candidatul consideră necesar. </w:t>
            </w:r>
          </w:p>
          <w:p w:rsidR="001671E4" w:rsidRDefault="001671E4" w:rsidP="001671E4">
            <w:pPr>
              <w:pStyle w:val="rtejustify"/>
              <w:spacing w:before="0" w:after="0" w:line="184" w:lineRule="atLeast"/>
              <w:ind w:right="511" w:firstLine="536"/>
              <w:rPr>
                <w:b/>
                <w:u w:val="single"/>
                <w:lang w:val="en-US"/>
              </w:rPr>
            </w:pPr>
          </w:p>
          <w:p w:rsidR="001671E4" w:rsidRDefault="001671E4" w:rsidP="001671E4">
            <w:pPr>
              <w:pStyle w:val="rtejustify"/>
              <w:spacing w:before="0" w:after="0" w:line="184" w:lineRule="atLeast"/>
              <w:ind w:right="511" w:firstLine="536"/>
              <w:rPr>
                <w:b/>
                <w:color w:val="FF0000"/>
                <w:lang w:val="en-US"/>
              </w:rPr>
            </w:pPr>
            <w:r>
              <w:rPr>
                <w:b/>
                <w:u w:val="single"/>
                <w:lang w:val="en-US"/>
              </w:rPr>
              <w:t xml:space="preserve">Data </w:t>
            </w:r>
            <w:proofErr w:type="spellStart"/>
            <w:r>
              <w:rPr>
                <w:b/>
                <w:u w:val="single"/>
                <w:lang w:val="en-US"/>
              </w:rPr>
              <w:t>limită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pînă</w:t>
            </w:r>
            <w:proofErr w:type="spellEnd"/>
            <w:r>
              <w:rPr>
                <w:b/>
                <w:u w:val="single"/>
                <w:lang w:val="en-US"/>
              </w:rPr>
              <w:t xml:space="preserve"> la care </w:t>
            </w:r>
            <w:proofErr w:type="spellStart"/>
            <w:r>
              <w:rPr>
                <w:b/>
                <w:u w:val="single"/>
                <w:lang w:val="en-US"/>
              </w:rPr>
              <w:t>poate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fi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depus</w:t>
            </w:r>
            <w:proofErr w:type="spellEnd"/>
            <w:r>
              <w:rPr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b/>
                <w:u w:val="single"/>
                <w:lang w:val="en-US"/>
              </w:rPr>
              <w:t>dosarul</w:t>
            </w:r>
            <w:proofErr w:type="spellEnd"/>
            <w:r>
              <w:rPr>
                <w:b/>
                <w:u w:val="single"/>
                <w:lang w:val="en-US"/>
              </w:rPr>
              <w:t xml:space="preserve"> de concurs –  </w:t>
            </w:r>
            <w:r>
              <w:rPr>
                <w:b/>
                <w:highlight w:val="cyan"/>
                <w:u w:val="single"/>
                <w:lang w:val="en-US"/>
              </w:rPr>
              <w:t>25.08.2017</w:t>
            </w:r>
          </w:p>
          <w:p w:rsidR="005752E6" w:rsidRPr="001671E4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  <w:p w:rsidR="005752E6" w:rsidRPr="00FE0816" w:rsidRDefault="005752E6" w:rsidP="001C33FF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ro-RO" w:eastAsia="ar-SA"/>
              </w:rPr>
            </w:pPr>
            <w:r w:rsidRPr="00FE081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  <w:lang w:val="ro-RO" w:eastAsia="ar-SA"/>
              </w:rPr>
              <w:t>Date de contact:</w:t>
            </w:r>
          </w:p>
          <w:p w:rsidR="005752E6" w:rsidRPr="001B07E2" w:rsidRDefault="00903056" w:rsidP="00903056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 xml:space="preserve">Victoria Doagă tel. </w:t>
            </w:r>
            <w:r w:rsidR="005752E6"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>022</w:t>
            </w:r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>/544606</w:t>
            </w:r>
          </w:p>
          <w:p w:rsidR="00903056" w:rsidRPr="001B07E2" w:rsidRDefault="00903056" w:rsidP="00903056">
            <w:pPr>
              <w:suppressAutoHyphens/>
              <w:spacing w:after="0" w:line="184" w:lineRule="atLeast"/>
              <w:ind w:right="511" w:firstLine="53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proofErr w:type="spellStart"/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>Irtina</w:t>
            </w:r>
            <w:proofErr w:type="spellEnd"/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 xml:space="preserve"> </w:t>
            </w:r>
            <w:proofErr w:type="spellStart"/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>Ganziuc</w:t>
            </w:r>
            <w:proofErr w:type="spellEnd"/>
            <w:r w:rsidRPr="001B07E2">
              <w:rPr>
                <w:rFonts w:ascii="Times New Roman" w:eastAsia="Times New Roman" w:hAnsi="Times New Roman" w:cs="Times New Roman"/>
                <w:sz w:val="28"/>
                <w:szCs w:val="28"/>
                <w:lang w:val="ro-RO" w:eastAsia="ar-SA"/>
              </w:rPr>
              <w:t xml:space="preserve"> tel. 022/544606</w:t>
            </w:r>
          </w:p>
          <w:p w:rsidR="00903056" w:rsidRPr="001B07E2" w:rsidRDefault="00903056" w:rsidP="00903056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1B07E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       e-mail: </w:t>
            </w:r>
            <w:proofErr w:type="spellStart"/>
            <w:r w:rsidRPr="001B07E2">
              <w:rPr>
                <w:rFonts w:ascii="Times New Roman" w:hAnsi="Times New Roman"/>
                <w:sz w:val="28"/>
                <w:szCs w:val="28"/>
                <w:lang w:val="ro-RO"/>
              </w:rPr>
              <w:t>victoria.doaga</w:t>
            </w:r>
            <w:proofErr w:type="spellEnd"/>
            <w:r w:rsidRPr="001B07E2">
              <w:rPr>
                <w:rFonts w:ascii="Times New Roman" w:hAnsi="Times New Roman"/>
                <w:sz w:val="28"/>
                <w:szCs w:val="28"/>
                <w:lang w:val="ro-RO"/>
              </w:rPr>
              <w:t>@</w:t>
            </w:r>
            <w:proofErr w:type="spellStart"/>
            <w:r w:rsidRPr="001B07E2">
              <w:rPr>
                <w:rFonts w:ascii="Times New Roman" w:hAnsi="Times New Roman"/>
                <w:sz w:val="28"/>
                <w:szCs w:val="28"/>
                <w:lang w:val="ro-RO"/>
              </w:rPr>
              <w:t>bma.gov.md</w:t>
            </w:r>
            <w:proofErr w:type="spellEnd"/>
          </w:p>
          <w:p w:rsidR="005752E6" w:rsidRDefault="005752E6" w:rsidP="00903056">
            <w:pPr>
              <w:tabs>
                <w:tab w:val="num" w:pos="6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8B19DF" w:rsidRDefault="008B19DF" w:rsidP="008B19DF">
            <w:pPr>
              <w:pStyle w:val="rtejustify"/>
              <w:spacing w:before="0" w:after="0" w:line="184" w:lineRule="atLeast"/>
              <w:ind w:right="511"/>
              <w:rPr>
                <w:b/>
                <w:color w:val="FF0000"/>
                <w:sz w:val="20"/>
                <w:szCs w:val="20"/>
                <w:u w:val="single"/>
                <w:lang w:val="ro-RO"/>
              </w:rPr>
            </w:pPr>
            <w:proofErr w:type="spellStart"/>
            <w:r>
              <w:rPr>
                <w:b/>
                <w:color w:val="FF0000"/>
                <w:sz w:val="20"/>
                <w:szCs w:val="20"/>
                <w:u w:val="single"/>
                <w:lang w:val="en-US"/>
              </w:rPr>
              <w:t>NOTĂ</w:t>
            </w:r>
            <w:proofErr w:type="spellEnd"/>
            <w:r>
              <w:rPr>
                <w:b/>
                <w:color w:val="FF0000"/>
                <w:sz w:val="20"/>
                <w:szCs w:val="20"/>
                <w:u w:val="single"/>
                <w:lang w:val="en-US"/>
              </w:rPr>
              <w:t>:</w:t>
            </w:r>
          </w:p>
          <w:p w:rsidR="008B19DF" w:rsidRDefault="008B19DF" w:rsidP="008B19DF">
            <w:pPr>
              <w:pStyle w:val="a5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7"/>
                <w:color w:val="FF0000"/>
              </w:rPr>
              <w:footnoteRef/>
            </w:r>
            <w:r>
              <w:rPr>
                <w:color w:val="FF0000"/>
              </w:rPr>
              <w:t xml:space="preserve"> </w:t>
            </w:r>
            <w:r>
              <w:rPr>
                <w:rFonts w:ascii="Times New Roman" w:hAnsi="Times New Roman"/>
                <w:color w:val="FF0000"/>
              </w:rPr>
              <w:t>Formularul de participare poate fi solicitat la sediul autorităţii publice.</w:t>
            </w:r>
          </w:p>
          <w:p w:rsidR="008B19DF" w:rsidRDefault="008B19DF" w:rsidP="008B19DF">
            <w:pPr>
              <w:pStyle w:val="a5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7"/>
                <w:color w:val="FF0000"/>
              </w:rPr>
              <w:footnoteRef/>
            </w:r>
            <w:r>
              <w:rPr>
                <w:rFonts w:ascii="Times New Roman" w:hAnsi="Times New Roman"/>
                <w:color w:val="FF0000"/>
              </w:rPr>
              <w:t xml:space="preserve"> Textul </w:t>
            </w:r>
            <w:r>
              <w:rPr>
                <w:rFonts w:ascii="Times New Roman" w:hAnsi="Times New Roman"/>
                <w:color w:val="FF0000"/>
                <w:lang w:val="es-ES"/>
              </w:rPr>
              <w:t>acordului privind testarea integrităţii profesionale şi monitorizarea stilului de viaţă şi efectuarea controlului special, inclusiv prin accesarea datelor personale</w:t>
            </w:r>
            <w:r>
              <w:rPr>
                <w:rFonts w:ascii="Times New Roman" w:hAnsi="Times New Roman"/>
                <w:color w:val="FF0000"/>
              </w:rPr>
              <w:t xml:space="preserve"> poate fi solicitat la sediul autorităţii publice.</w:t>
            </w:r>
          </w:p>
          <w:p w:rsidR="008B19DF" w:rsidRDefault="008B19DF" w:rsidP="008B19DF">
            <w:pPr>
              <w:pStyle w:val="a5"/>
              <w:spacing w:before="40" w:after="40"/>
              <w:rPr>
                <w:rFonts w:ascii="Times New Roman" w:hAnsi="Times New Roman"/>
                <w:color w:val="FF0000"/>
              </w:rPr>
            </w:pPr>
            <w:r>
              <w:rPr>
                <w:rStyle w:val="a7"/>
                <w:color w:val="FF0000"/>
              </w:rPr>
              <w:footnoteRef/>
            </w:r>
            <w:r>
              <w:rPr>
                <w:rFonts w:ascii="Times New Roman" w:hAnsi="Times New Roman"/>
                <w:color w:val="FF0000"/>
              </w:rPr>
              <w:t xml:space="preserve"> Textul declaraţiei pe propria răspundere poate fi solicitat la sediul autorităţii publice.</w:t>
            </w:r>
          </w:p>
          <w:p w:rsidR="005752E6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tabs>
                <w:tab w:val="num" w:pos="612"/>
              </w:tabs>
              <w:spacing w:after="0" w:line="240" w:lineRule="auto"/>
              <w:ind w:left="61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Bibliografia concursului:</w:t>
            </w:r>
          </w:p>
          <w:p w:rsidR="005752E6" w:rsidRPr="00B5036E" w:rsidRDefault="005752E6" w:rsidP="001C33F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1.   Constituţia Republicii Moldova</w:t>
            </w:r>
            <w:r w:rsidRPr="00B50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  <w:t xml:space="preserve"> din  29.07.1994;</w:t>
            </w:r>
          </w:p>
          <w:p w:rsidR="005752E6" w:rsidRPr="00247B75" w:rsidRDefault="005752E6" w:rsidP="001C33FF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247B7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Legea cu privire la funcţia publică şi statutul funcţionarului public nr. 158-XVI din  04.07.2008;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Legea nr.16-XVI din 15.02.2008 cu privire la conflictul de interese;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Legea privind Codul de conduită a funcţionarului public nr.25-XVI din 22.02.2008;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Legea nr. 133 din 08.07.2011 privind protecţia datelor cu caracter personal;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nr. 200 din 16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iulie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privind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regimul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străinilor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Republica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Moldova;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RM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nr. 275-XIII din 10.11.1994 “Cu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statutul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juridic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al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cetăţenilor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străini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apatrizilor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Republica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Moldova”;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nr. 269-XIII din 09.11.1994 ,,Cu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privire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ieşirea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şi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intrarea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în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RM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cetăţeniei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Republicii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Moldova nr. 1024-XIV din 02.06.2000;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RM nr. 273-XIII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din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09.11.1994 </w:t>
            </w:r>
            <w:proofErr w:type="gram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,,Cu</w:t>
            </w:r>
            <w:proofErr w:type="gram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privire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la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actele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de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identitate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din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sistemul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naţional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de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paşapoarte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”; 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B50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  <w:t xml:space="preserve">Legea nr. 180-XVI din 10.07.2008 cu privire la migraţia de muncă; 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R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epublicii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Moldova nr. 1585-XIII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din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27.02.1998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cu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privire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la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asigurarea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obligatorie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de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asistenţă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medicală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 xml:space="preserve">, 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Legea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nr. 257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din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01.11.2013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privind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resortisanţii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statelor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terţe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care au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obligaţia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deţinerii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unei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vize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şi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resortisanţii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statelor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terţe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care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sînt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exoneraţi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de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obligativitatea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deţinerii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unei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vize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la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traversarea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frontierei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de stat a </w:t>
            </w:r>
            <w:proofErr w:type="spellStart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>Republicii</w:t>
            </w:r>
            <w:proofErr w:type="spellEnd"/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fr-FR" w:eastAsia="ru-RU"/>
              </w:rPr>
              <w:t xml:space="preserve"> Moldova;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B50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  <w:t>Hotărîrea Guvernului nr. 914 din 07.11.2014 cu privire la aprobarea Regulamentului de organizare şi funcţionare, a structurii şi efectivului-limită ale Biroului migraţie şi azil din subordinea Ministerului Afacerilor Interne;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Hotărîrea Guvernului nr. 1187 din 22.12.2010 „cu privire la implementarea Ghişeului unic de documentare a străinilor”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Hotărîrea Guvernului nr. 331 din 5 mai 2011 „Cu privire la eliberarea invitaţiilor pentru străini</w:t>
            </w:r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>”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Hotărîrea Guvernului </w:t>
            </w:r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 xml:space="preserve">nr. 655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din </w:t>
            </w:r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>8 septembrie 2011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„Cu privire la aprobarea Strategiei </w:t>
            </w:r>
            <w:r w:rsidRPr="00B503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 w:eastAsia="ru-RU"/>
              </w:rPr>
              <w:t>naţionale în domeniul migraţiei şi azilului (2011-2020)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”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ind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Hotărîrea Guvernului nr. 1009 din 26.12.2011 ,,Cu privire la aprobarea Planului de acţiuni privind implementarea Strategiei naţionale în domeniul migraţiei şi azilului pentru anii 2011-2015”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Hotărîrea Guvernului nr. 128 din 24.02.2012 ,,Cu privire la facilitarea documentării străinilor angajaţi în cadrul </w:t>
            </w:r>
            <w:r w:rsidRPr="00B5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proiectelor de asistenţă şi cooperare, </w:t>
            </w: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care cad sub </w:t>
            </w:r>
            <w:r w:rsidRPr="00B503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  <w:t>incidenţa tratatelor internaţionale”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Hotărîrea Guvernului nr. 50 din 15.01.2013 privind aprobarea Regulamentului cu privire la eliberarea vizelor;</w:t>
            </w:r>
          </w:p>
          <w:p w:rsidR="005752E6" w:rsidRPr="00B5036E" w:rsidRDefault="005752E6" w:rsidP="001C33FF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</w:pPr>
            <w:r w:rsidRPr="00B5036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Hotărîrea Guvernului  nr. 125 din 18.02.2013 pentru aprobarea Regulamentului privind eliberarea actelor de identitate şi evidenţa locuitorilor RM;</w:t>
            </w:r>
          </w:p>
          <w:p w:rsidR="005752E6" w:rsidRPr="00AE365B" w:rsidRDefault="005752E6" w:rsidP="001C33FF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  <w:p w:rsidR="005752E6" w:rsidRPr="00B5036E" w:rsidRDefault="005752E6" w:rsidP="001C33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</w:tr>
    </w:tbl>
    <w:p w:rsidR="00B71831" w:rsidRDefault="00B71831"/>
    <w:sectPr w:rsidR="00B71831" w:rsidSect="00903945">
      <w:pgSz w:w="12240" w:h="15840"/>
      <w:pgMar w:top="426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A93"/>
    <w:multiLevelType w:val="hybridMultilevel"/>
    <w:tmpl w:val="B50613A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C00AA"/>
    <w:multiLevelType w:val="hybridMultilevel"/>
    <w:tmpl w:val="37A2A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633C3"/>
    <w:multiLevelType w:val="hybridMultilevel"/>
    <w:tmpl w:val="5DBC78AE"/>
    <w:lvl w:ilvl="0" w:tplc="A1026D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945"/>
    <w:rsid w:val="000B2CC5"/>
    <w:rsid w:val="000B5BD0"/>
    <w:rsid w:val="00106CF9"/>
    <w:rsid w:val="001671E4"/>
    <w:rsid w:val="001B07E2"/>
    <w:rsid w:val="001F3AF0"/>
    <w:rsid w:val="00215F71"/>
    <w:rsid w:val="002967B4"/>
    <w:rsid w:val="00296C0A"/>
    <w:rsid w:val="003466C8"/>
    <w:rsid w:val="003A1B7F"/>
    <w:rsid w:val="004E69A4"/>
    <w:rsid w:val="005752E6"/>
    <w:rsid w:val="0062408D"/>
    <w:rsid w:val="008B19DF"/>
    <w:rsid w:val="008B66B8"/>
    <w:rsid w:val="00903056"/>
    <w:rsid w:val="00903945"/>
    <w:rsid w:val="00AC62A1"/>
    <w:rsid w:val="00B71831"/>
    <w:rsid w:val="00C247FE"/>
    <w:rsid w:val="00E048FB"/>
    <w:rsid w:val="00E219E8"/>
    <w:rsid w:val="00FE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2E6"/>
    <w:pPr>
      <w:ind w:left="720"/>
      <w:contextualSpacing/>
    </w:pPr>
  </w:style>
  <w:style w:type="paragraph" w:styleId="a4">
    <w:name w:val="No Spacing"/>
    <w:uiPriority w:val="1"/>
    <w:qFormat/>
    <w:rsid w:val="0090305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rtejustify">
    <w:name w:val="rtejustify"/>
    <w:basedOn w:val="a"/>
    <w:uiPriority w:val="99"/>
    <w:rsid w:val="00E048F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footnote text"/>
    <w:basedOn w:val="a"/>
    <w:link w:val="1"/>
    <w:semiHidden/>
    <w:unhideWhenUsed/>
    <w:rsid w:val="008B19DF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B19DF"/>
    <w:rPr>
      <w:sz w:val="20"/>
      <w:szCs w:val="20"/>
    </w:rPr>
  </w:style>
  <w:style w:type="character" w:styleId="a7">
    <w:name w:val="footnote reference"/>
    <w:semiHidden/>
    <w:unhideWhenUsed/>
    <w:rsid w:val="008B19DF"/>
    <w:rPr>
      <w:rFonts w:ascii="Times New Roman" w:hAnsi="Times New Roman" w:cs="Times New Roman" w:hint="default"/>
      <w:vertAlign w:val="superscript"/>
    </w:rPr>
  </w:style>
  <w:style w:type="character" w:customStyle="1" w:styleId="1">
    <w:name w:val="Текст сноски Знак1"/>
    <w:basedOn w:val="a0"/>
    <w:link w:val="a5"/>
    <w:semiHidden/>
    <w:locked/>
    <w:rsid w:val="008B19DF"/>
    <w:rPr>
      <w:rFonts w:ascii="Calibri" w:eastAsia="Calibri" w:hAnsi="Calibri" w:cs="Times New Roman"/>
      <w:sz w:val="20"/>
      <w:szCs w:val="20"/>
      <w:lang w:val="ro-RO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ma.gov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1116</Words>
  <Characters>6365</Characters>
  <Application>Microsoft Office Word</Application>
  <DocSecurity>0</DocSecurity>
  <Lines>53</Lines>
  <Paragraphs>14</Paragraphs>
  <ScaleCrop>false</ScaleCrop>
  <Company>RePack by SPecialiST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TATIANA</cp:lastModifiedBy>
  <cp:revision>16</cp:revision>
  <dcterms:created xsi:type="dcterms:W3CDTF">2016-01-15T14:45:00Z</dcterms:created>
  <dcterms:modified xsi:type="dcterms:W3CDTF">2017-08-10T10:24:00Z</dcterms:modified>
</cp:coreProperties>
</file>